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54B2" w14:textId="77777777" w:rsidR="001D2A02" w:rsidRPr="00C9608A" w:rsidRDefault="001D2A02" w:rsidP="003338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608A">
        <w:rPr>
          <w:rFonts w:ascii="Arial" w:hAnsi="Arial" w:cs="Arial"/>
          <w:noProof/>
          <w:sz w:val="24"/>
          <w:szCs w:val="24"/>
          <w:lang w:eastAsia="es-PE"/>
        </w:rPr>
        <w:drawing>
          <wp:inline distT="0" distB="0" distL="0" distR="0" wp14:anchorId="75BE75C3" wp14:editId="26B8A883">
            <wp:extent cx="1213702" cy="439947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l_Logo_Primary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766" cy="4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0568" w14:textId="77777777" w:rsidR="001D2A02" w:rsidRPr="00C9608A" w:rsidRDefault="001D2A02" w:rsidP="003338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AB140B" w14:textId="77777777" w:rsidR="00C2222E" w:rsidRDefault="00C2222E" w:rsidP="00333804">
      <w:pPr>
        <w:spacing w:after="0" w:line="276" w:lineRule="auto"/>
        <w:rPr>
          <w:rFonts w:ascii="Arial" w:hAnsi="Arial" w:cs="Arial"/>
          <w:b/>
          <w:bCs/>
          <w:sz w:val="28"/>
          <w:szCs w:val="24"/>
        </w:rPr>
      </w:pPr>
    </w:p>
    <w:p w14:paraId="7170E8BE" w14:textId="678A91E9" w:rsidR="00F54995" w:rsidRPr="00C2222E" w:rsidRDefault="00FB1CE1" w:rsidP="00333804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t>STATEMENT</w:t>
      </w:r>
    </w:p>
    <w:p w14:paraId="4D835F50" w14:textId="26D2E74F" w:rsidR="00C2222E" w:rsidRPr="00C2222E" w:rsidRDefault="00C2222E" w:rsidP="00333804">
      <w:pPr>
        <w:spacing w:after="0" w:line="276" w:lineRule="auto"/>
        <w:rPr>
          <w:rFonts w:ascii="Arial" w:hAnsi="Arial" w:cs="Arial"/>
          <w:b/>
          <w:bCs/>
          <w:sz w:val="28"/>
          <w:szCs w:val="24"/>
          <w:lang w:val="en-US"/>
        </w:rPr>
      </w:pPr>
      <w:r w:rsidRPr="00C2222E">
        <w:rPr>
          <w:rFonts w:ascii="Arial" w:hAnsi="Arial" w:cs="Arial"/>
          <w:b/>
          <w:bCs/>
          <w:sz w:val="28"/>
          <w:szCs w:val="24"/>
          <w:lang w:val="en-US"/>
        </w:rPr>
        <w:t xml:space="preserve">Overhead lines </w:t>
      </w:r>
      <w:r>
        <w:rPr>
          <w:rFonts w:ascii="Arial" w:hAnsi="Arial" w:cs="Arial"/>
          <w:b/>
          <w:bCs/>
          <w:sz w:val="28"/>
          <w:szCs w:val="24"/>
          <w:lang w:val="en-US"/>
        </w:rPr>
        <w:t xml:space="preserve">did not cause the fire in </w:t>
      </w:r>
      <w:r w:rsidR="00FB1CE1">
        <w:rPr>
          <w:rFonts w:ascii="Arial" w:hAnsi="Arial" w:cs="Arial"/>
          <w:b/>
          <w:bCs/>
          <w:sz w:val="28"/>
          <w:szCs w:val="24"/>
          <w:lang w:val="en-US"/>
        </w:rPr>
        <w:t xml:space="preserve">Flor de </w:t>
      </w:r>
      <w:proofErr w:type="spellStart"/>
      <w:r>
        <w:rPr>
          <w:rFonts w:ascii="Arial" w:hAnsi="Arial" w:cs="Arial"/>
          <w:b/>
          <w:bCs/>
          <w:sz w:val="28"/>
          <w:szCs w:val="24"/>
          <w:lang w:val="en-US"/>
        </w:rPr>
        <w:t>Amancaes</w:t>
      </w:r>
      <w:proofErr w:type="spellEnd"/>
      <w:r>
        <w:rPr>
          <w:rFonts w:ascii="Arial" w:hAnsi="Arial" w:cs="Arial"/>
          <w:b/>
          <w:bCs/>
          <w:sz w:val="28"/>
          <w:szCs w:val="24"/>
          <w:lang w:val="en-US"/>
        </w:rPr>
        <w:t xml:space="preserve"> Human Settlement</w:t>
      </w:r>
      <w:r w:rsidR="00FB1CE1" w:rsidRPr="00FB1CE1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="00FB1CE1">
        <w:rPr>
          <w:rFonts w:ascii="Arial" w:hAnsi="Arial" w:cs="Arial"/>
          <w:b/>
          <w:bCs/>
          <w:sz w:val="28"/>
          <w:szCs w:val="24"/>
          <w:lang w:val="en-US"/>
        </w:rPr>
        <w:t xml:space="preserve">in </w:t>
      </w:r>
      <w:r w:rsidR="00FB1CE1">
        <w:rPr>
          <w:rFonts w:ascii="Arial" w:hAnsi="Arial" w:cs="Arial"/>
          <w:b/>
          <w:bCs/>
          <w:sz w:val="28"/>
          <w:szCs w:val="24"/>
          <w:lang w:val="en-US"/>
        </w:rPr>
        <w:t>Rimac</w:t>
      </w:r>
      <w:r w:rsidR="00FB1CE1">
        <w:rPr>
          <w:rFonts w:ascii="Arial" w:hAnsi="Arial" w:cs="Arial"/>
          <w:b/>
          <w:bCs/>
          <w:sz w:val="28"/>
          <w:szCs w:val="24"/>
          <w:lang w:val="en-US"/>
        </w:rPr>
        <w:t xml:space="preserve"> district</w:t>
      </w:r>
    </w:p>
    <w:p w14:paraId="5CA96B71" w14:textId="77777777" w:rsidR="00C2222E" w:rsidRPr="00C2222E" w:rsidRDefault="00C2222E" w:rsidP="00333804">
      <w:pPr>
        <w:spacing w:after="0" w:line="276" w:lineRule="auto"/>
        <w:rPr>
          <w:rFonts w:ascii="Arial" w:hAnsi="Arial" w:cs="Arial"/>
          <w:b/>
          <w:bCs/>
          <w:sz w:val="28"/>
          <w:szCs w:val="24"/>
          <w:lang w:val="en-US"/>
        </w:rPr>
      </w:pPr>
    </w:p>
    <w:p w14:paraId="72D042F6" w14:textId="0263FD4B" w:rsidR="00C2222E" w:rsidRPr="00C2222E" w:rsidRDefault="00C2222E" w:rsidP="003338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222E">
        <w:rPr>
          <w:rFonts w:ascii="Arial" w:hAnsi="Arial" w:cs="Arial"/>
          <w:sz w:val="24"/>
          <w:szCs w:val="24"/>
          <w:lang w:val="en-US"/>
        </w:rPr>
        <w:t>We stand by the p</w:t>
      </w:r>
      <w:r>
        <w:rPr>
          <w:rFonts w:ascii="Arial" w:hAnsi="Arial" w:cs="Arial"/>
          <w:sz w:val="24"/>
          <w:szCs w:val="24"/>
          <w:lang w:val="en-US"/>
        </w:rPr>
        <w:t>eople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affected by the fire </w:t>
      </w:r>
      <w:r w:rsidR="009876B8">
        <w:rPr>
          <w:rFonts w:ascii="Arial" w:hAnsi="Arial" w:cs="Arial"/>
          <w:sz w:val="24"/>
          <w:szCs w:val="24"/>
          <w:lang w:val="en-US"/>
        </w:rPr>
        <w:t xml:space="preserve">that took place last Monday in the Flor De </w:t>
      </w:r>
      <w:proofErr w:type="spellStart"/>
      <w:r w:rsidR="009876B8">
        <w:rPr>
          <w:rFonts w:ascii="Arial" w:hAnsi="Arial" w:cs="Arial"/>
          <w:sz w:val="24"/>
          <w:szCs w:val="24"/>
          <w:lang w:val="en-US"/>
        </w:rPr>
        <w:t>Amancaes</w:t>
      </w:r>
      <w:proofErr w:type="spellEnd"/>
      <w:r w:rsidR="009876B8">
        <w:rPr>
          <w:rFonts w:ascii="Arial" w:hAnsi="Arial" w:cs="Arial"/>
          <w:sz w:val="24"/>
          <w:szCs w:val="24"/>
          <w:lang w:val="en-US"/>
        </w:rPr>
        <w:t xml:space="preserve"> Human Settlement, where three households </w:t>
      </w:r>
      <w:r w:rsidR="002D6B2C">
        <w:rPr>
          <w:rFonts w:ascii="Arial" w:hAnsi="Arial" w:cs="Arial"/>
          <w:sz w:val="24"/>
          <w:szCs w:val="24"/>
          <w:lang w:val="en-US"/>
        </w:rPr>
        <w:t xml:space="preserve">were damaged. </w:t>
      </w:r>
      <w:r w:rsidRPr="00C2222E">
        <w:rPr>
          <w:rFonts w:ascii="Arial" w:hAnsi="Arial" w:cs="Arial"/>
          <w:sz w:val="24"/>
          <w:szCs w:val="24"/>
          <w:lang w:val="en-US"/>
        </w:rPr>
        <w:t xml:space="preserve">In the midst of this difficult situation, </w:t>
      </w:r>
      <w:r>
        <w:rPr>
          <w:rFonts w:ascii="Arial" w:hAnsi="Arial" w:cs="Arial"/>
          <w:sz w:val="24"/>
          <w:szCs w:val="24"/>
          <w:lang w:val="en-US"/>
        </w:rPr>
        <w:t>it is our</w:t>
      </w:r>
      <w:r w:rsidRPr="00C2222E">
        <w:rPr>
          <w:rFonts w:ascii="Arial" w:hAnsi="Arial" w:cs="Arial"/>
          <w:sz w:val="24"/>
          <w:szCs w:val="24"/>
          <w:lang w:val="en-US"/>
        </w:rPr>
        <w:t xml:space="preserve"> duty to </w:t>
      </w:r>
      <w:r>
        <w:rPr>
          <w:rFonts w:ascii="Arial" w:hAnsi="Arial" w:cs="Arial"/>
          <w:sz w:val="24"/>
          <w:szCs w:val="24"/>
          <w:lang w:val="en-US"/>
        </w:rPr>
        <w:t xml:space="preserve">inform </w:t>
      </w:r>
      <w:r w:rsidRPr="00C2222E">
        <w:rPr>
          <w:rFonts w:ascii="Arial" w:hAnsi="Arial" w:cs="Arial"/>
          <w:sz w:val="24"/>
          <w:szCs w:val="24"/>
          <w:lang w:val="en-US"/>
        </w:rPr>
        <w:t>the citizens and the media the following:</w:t>
      </w:r>
    </w:p>
    <w:p w14:paraId="537556DC" w14:textId="77777777" w:rsidR="00F54995" w:rsidRPr="00FB1CE1" w:rsidRDefault="00F54995" w:rsidP="003338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98D5C5A" w14:textId="78543158" w:rsidR="00EC73FC" w:rsidRPr="002D6B2C" w:rsidRDefault="009876B8" w:rsidP="002D6B2C">
      <w:pPr>
        <w:pStyle w:val="Prrafodelista"/>
        <w:numPr>
          <w:ilvl w:val="0"/>
          <w:numId w:val="8"/>
        </w:numPr>
        <w:spacing w:after="0" w:line="276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9876B8">
        <w:rPr>
          <w:rFonts w:ascii="Arial" w:hAnsi="Arial" w:cs="Arial"/>
          <w:sz w:val="24"/>
          <w:szCs w:val="24"/>
          <w:lang w:val="en-US"/>
        </w:rPr>
        <w:t xml:space="preserve">Our engineers and technicians </w:t>
      </w:r>
      <w:r>
        <w:rPr>
          <w:rFonts w:ascii="Arial" w:hAnsi="Arial" w:cs="Arial"/>
          <w:sz w:val="24"/>
          <w:szCs w:val="24"/>
          <w:lang w:val="en-US"/>
        </w:rPr>
        <w:t>approached the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area</w:t>
      </w:r>
      <w:r>
        <w:rPr>
          <w:rFonts w:ascii="Arial" w:hAnsi="Arial" w:cs="Arial"/>
          <w:sz w:val="24"/>
          <w:szCs w:val="24"/>
          <w:lang w:val="en-US"/>
        </w:rPr>
        <w:t xml:space="preserve"> immediately after we gained knowledge about the event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Once there, we discovered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that the electrical installations that </w:t>
      </w:r>
      <w:r>
        <w:rPr>
          <w:rFonts w:ascii="Arial" w:hAnsi="Arial" w:cs="Arial"/>
          <w:sz w:val="24"/>
          <w:szCs w:val="24"/>
          <w:lang w:val="en-US"/>
        </w:rPr>
        <w:t>provide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power to the three houses were </w:t>
      </w:r>
      <w:r>
        <w:rPr>
          <w:rFonts w:ascii="Arial" w:hAnsi="Arial" w:cs="Arial"/>
          <w:sz w:val="24"/>
          <w:szCs w:val="24"/>
          <w:lang w:val="en-US"/>
        </w:rPr>
        <w:t xml:space="preserve">not 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affected by the fire. The light meters and the public lighting post next to the </w:t>
      </w:r>
      <w:r w:rsidR="002D6B2C">
        <w:rPr>
          <w:rFonts w:ascii="Arial" w:hAnsi="Arial" w:cs="Arial"/>
          <w:sz w:val="24"/>
          <w:szCs w:val="24"/>
          <w:lang w:val="en-US"/>
        </w:rPr>
        <w:t xml:space="preserve">affected </w:t>
      </w:r>
      <w:r w:rsidRPr="009876B8">
        <w:rPr>
          <w:rFonts w:ascii="Arial" w:hAnsi="Arial" w:cs="Arial"/>
          <w:sz w:val="24"/>
          <w:szCs w:val="24"/>
          <w:lang w:val="en-US"/>
        </w:rPr>
        <w:t>house</w:t>
      </w:r>
      <w:r w:rsidR="002D6B2C">
        <w:rPr>
          <w:rFonts w:ascii="Arial" w:hAnsi="Arial" w:cs="Arial"/>
          <w:sz w:val="24"/>
          <w:szCs w:val="24"/>
          <w:lang w:val="en-US"/>
        </w:rPr>
        <w:t>holds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were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also in good condition and functioning properly. In that sense, this unfortunate event could not</w:t>
      </w:r>
      <w:r>
        <w:rPr>
          <w:rFonts w:ascii="Arial" w:hAnsi="Arial" w:cs="Arial"/>
          <w:sz w:val="24"/>
          <w:szCs w:val="24"/>
          <w:lang w:val="en-US"/>
        </w:rPr>
        <w:t xml:space="preserve"> have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be</w:t>
      </w:r>
      <w:r>
        <w:rPr>
          <w:rFonts w:ascii="Arial" w:hAnsi="Arial" w:cs="Arial"/>
          <w:sz w:val="24"/>
          <w:szCs w:val="24"/>
          <w:lang w:val="en-US"/>
        </w:rPr>
        <w:t>en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caused by a short</w:t>
      </w:r>
      <w:r>
        <w:rPr>
          <w:rFonts w:ascii="Arial" w:hAnsi="Arial" w:cs="Arial"/>
          <w:sz w:val="24"/>
          <w:szCs w:val="24"/>
          <w:lang w:val="en-US"/>
        </w:rPr>
        <w:t xml:space="preserve">age </w:t>
      </w:r>
      <w:r w:rsidRPr="009876B8">
        <w:rPr>
          <w:rFonts w:ascii="Arial" w:hAnsi="Arial" w:cs="Arial"/>
          <w:sz w:val="24"/>
          <w:szCs w:val="24"/>
          <w:lang w:val="en-US"/>
        </w:rPr>
        <w:t>in any of our connections, which are located outside the homes.</w:t>
      </w:r>
    </w:p>
    <w:p w14:paraId="67BFB43B" w14:textId="26F5E305" w:rsidR="00EC73FC" w:rsidRPr="002D6B2C" w:rsidRDefault="009876B8" w:rsidP="002D6B2C">
      <w:pPr>
        <w:pStyle w:val="Prrafodelista"/>
        <w:numPr>
          <w:ilvl w:val="0"/>
          <w:numId w:val="8"/>
        </w:numPr>
        <w:spacing w:after="0" w:line="276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Following 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our </w:t>
      </w:r>
      <w:r>
        <w:rPr>
          <w:rFonts w:ascii="Arial" w:hAnsi="Arial" w:cs="Arial"/>
          <w:sz w:val="24"/>
          <w:szCs w:val="24"/>
          <w:lang w:val="en-US"/>
        </w:rPr>
        <w:t>safety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protocols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, we have </w:t>
      </w:r>
      <w:r>
        <w:rPr>
          <w:rFonts w:ascii="Arial" w:hAnsi="Arial" w:cs="Arial"/>
          <w:sz w:val="24"/>
          <w:szCs w:val="24"/>
          <w:lang w:val="en-US"/>
        </w:rPr>
        <w:t>disabled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the electricity in </w:t>
      </w:r>
      <w:r w:rsidR="002D6B2C">
        <w:rPr>
          <w:rFonts w:ascii="Arial" w:hAnsi="Arial" w:cs="Arial"/>
          <w:sz w:val="24"/>
          <w:szCs w:val="24"/>
          <w:lang w:val="en-US"/>
        </w:rPr>
        <w:t xml:space="preserve">one out </w:t>
      </w:r>
      <w:r w:rsidR="002D6B2C" w:rsidRPr="009876B8">
        <w:rPr>
          <w:rFonts w:ascii="Arial" w:hAnsi="Arial" w:cs="Arial"/>
          <w:sz w:val="24"/>
          <w:szCs w:val="24"/>
          <w:lang w:val="en-US"/>
        </w:rPr>
        <w:t xml:space="preserve">of the three </w:t>
      </w:r>
      <w:r w:rsidRPr="009876B8">
        <w:rPr>
          <w:rFonts w:ascii="Arial" w:hAnsi="Arial" w:cs="Arial"/>
          <w:sz w:val="24"/>
          <w:szCs w:val="24"/>
          <w:lang w:val="en-US"/>
        </w:rPr>
        <w:t>house</w:t>
      </w:r>
      <w:r w:rsidR="002D6B2C">
        <w:rPr>
          <w:rFonts w:ascii="Arial" w:hAnsi="Arial" w:cs="Arial"/>
          <w:sz w:val="24"/>
          <w:szCs w:val="24"/>
          <w:lang w:val="en-US"/>
        </w:rPr>
        <w:t>holds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 </w:t>
      </w:r>
      <w:r w:rsidR="002D6B2C">
        <w:rPr>
          <w:rFonts w:ascii="Arial" w:hAnsi="Arial" w:cs="Arial"/>
          <w:sz w:val="24"/>
          <w:szCs w:val="24"/>
          <w:lang w:val="en-US"/>
        </w:rPr>
        <w:t>affected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ervice will be restored </w:t>
      </w:r>
      <w:r>
        <w:rPr>
          <w:rFonts w:ascii="Arial" w:hAnsi="Arial" w:cs="Arial"/>
          <w:sz w:val="24"/>
          <w:szCs w:val="24"/>
          <w:lang w:val="en-US"/>
        </w:rPr>
        <w:t xml:space="preserve">once </w:t>
      </w:r>
      <w:r w:rsidRPr="009876B8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premises are cleared</w:t>
      </w:r>
      <w:r w:rsidRPr="009876B8">
        <w:rPr>
          <w:rFonts w:ascii="Arial" w:hAnsi="Arial" w:cs="Arial"/>
          <w:sz w:val="24"/>
          <w:szCs w:val="24"/>
          <w:lang w:val="en-US"/>
        </w:rPr>
        <w:t>.</w:t>
      </w:r>
    </w:p>
    <w:p w14:paraId="784A1AB0" w14:textId="50F8C6FD" w:rsidR="00EC73FC" w:rsidRPr="002D6B2C" w:rsidRDefault="002D6B2C" w:rsidP="002D6B2C">
      <w:pPr>
        <w:pStyle w:val="Prrafodelista"/>
        <w:numPr>
          <w:ilvl w:val="0"/>
          <w:numId w:val="8"/>
        </w:numPr>
        <w:spacing w:after="0" w:line="276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2D6B2C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respective </w:t>
      </w:r>
      <w:r w:rsidRPr="002D6B2C">
        <w:rPr>
          <w:rFonts w:ascii="Arial" w:hAnsi="Arial" w:cs="Arial"/>
          <w:sz w:val="24"/>
          <w:szCs w:val="24"/>
          <w:lang w:val="en-US"/>
        </w:rPr>
        <w:t>regulatory entity</w:t>
      </w:r>
      <w:r>
        <w:rPr>
          <w:rFonts w:ascii="Arial" w:hAnsi="Arial" w:cs="Arial"/>
          <w:sz w:val="24"/>
          <w:szCs w:val="24"/>
          <w:lang w:val="en-US"/>
        </w:rPr>
        <w:t xml:space="preserve"> has</w:t>
      </w:r>
      <w:r w:rsidRPr="002D6B2C">
        <w:rPr>
          <w:rFonts w:ascii="Arial" w:hAnsi="Arial" w:cs="Arial"/>
          <w:sz w:val="24"/>
          <w:szCs w:val="24"/>
          <w:lang w:val="en-US"/>
        </w:rPr>
        <w:t xml:space="preserve"> already </w:t>
      </w:r>
      <w:r>
        <w:rPr>
          <w:rFonts w:ascii="Arial" w:hAnsi="Arial" w:cs="Arial"/>
          <w:sz w:val="24"/>
          <w:szCs w:val="24"/>
          <w:lang w:val="en-US"/>
        </w:rPr>
        <w:t>been briefed</w:t>
      </w:r>
      <w:r w:rsidRPr="002D6B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Pr="002D6B2C">
        <w:rPr>
          <w:rFonts w:ascii="Arial" w:hAnsi="Arial" w:cs="Arial"/>
          <w:sz w:val="24"/>
          <w:szCs w:val="24"/>
          <w:lang w:val="en-US"/>
        </w:rPr>
        <w:t xml:space="preserve">our field inspection, </w:t>
      </w:r>
      <w:r>
        <w:rPr>
          <w:rFonts w:ascii="Arial" w:hAnsi="Arial" w:cs="Arial"/>
          <w:sz w:val="24"/>
          <w:szCs w:val="24"/>
          <w:lang w:val="en-US"/>
        </w:rPr>
        <w:t xml:space="preserve">in compliance </w:t>
      </w:r>
      <w:r w:rsidRPr="002D6B2C">
        <w:rPr>
          <w:rFonts w:ascii="Arial" w:hAnsi="Arial" w:cs="Arial"/>
          <w:sz w:val="24"/>
          <w:szCs w:val="24"/>
          <w:lang w:val="en-US"/>
        </w:rPr>
        <w:t xml:space="preserve">with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2D6B2C">
        <w:rPr>
          <w:rFonts w:ascii="Arial" w:hAnsi="Arial" w:cs="Arial"/>
          <w:sz w:val="24"/>
          <w:szCs w:val="24"/>
          <w:lang w:val="en-US"/>
        </w:rPr>
        <w:t xml:space="preserve"> investigations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2D6B2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9AE9CB" w14:textId="36BB75F1" w:rsidR="002D6B2C" w:rsidRPr="002D6B2C" w:rsidRDefault="002D6B2C" w:rsidP="001E46DC">
      <w:pPr>
        <w:pStyle w:val="Prrafodelista"/>
        <w:numPr>
          <w:ilvl w:val="0"/>
          <w:numId w:val="8"/>
        </w:numPr>
        <w:spacing w:after="0" w:line="276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2D6B2C">
        <w:rPr>
          <w:rFonts w:ascii="Arial" w:hAnsi="Arial" w:cs="Arial"/>
          <w:sz w:val="24"/>
          <w:szCs w:val="24"/>
          <w:lang w:val="en-US"/>
        </w:rPr>
        <w:t>We want to expre</w:t>
      </w:r>
      <w:r>
        <w:rPr>
          <w:rFonts w:ascii="Arial" w:hAnsi="Arial" w:cs="Arial"/>
          <w:sz w:val="24"/>
          <w:szCs w:val="24"/>
          <w:lang w:val="en-US"/>
        </w:rPr>
        <w:t>ss</w:t>
      </w:r>
      <w:r w:rsidRPr="002D6B2C">
        <w:rPr>
          <w:rFonts w:ascii="Arial" w:hAnsi="Arial" w:cs="Arial"/>
          <w:sz w:val="24"/>
          <w:szCs w:val="24"/>
          <w:lang w:val="en-US"/>
        </w:rPr>
        <w:t xml:space="preserve"> o</w:t>
      </w:r>
      <w:r>
        <w:rPr>
          <w:rFonts w:ascii="Arial" w:hAnsi="Arial" w:cs="Arial"/>
          <w:sz w:val="24"/>
          <w:szCs w:val="24"/>
          <w:lang w:val="en-US"/>
        </w:rPr>
        <w:t xml:space="preserve">ur solidarity with the affected families and reaffirm our commitment to provide a high-quality service in a safe way. </w:t>
      </w:r>
    </w:p>
    <w:p w14:paraId="5BD5B9DC" w14:textId="77777777" w:rsidR="001E46DC" w:rsidRPr="00FB1CE1" w:rsidRDefault="001E46DC" w:rsidP="001E46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14809FC" w14:textId="77777777" w:rsidR="00EC73FC" w:rsidRPr="00FB1CE1" w:rsidRDefault="00EC73FC" w:rsidP="001E46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B3D2F4" w14:textId="3C8F4255" w:rsidR="00F54995" w:rsidRPr="00C9608A" w:rsidRDefault="00F54995" w:rsidP="00333804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9608A">
        <w:rPr>
          <w:rFonts w:ascii="Arial" w:hAnsi="Arial" w:cs="Arial"/>
          <w:b/>
          <w:bCs/>
          <w:sz w:val="24"/>
          <w:szCs w:val="24"/>
        </w:rPr>
        <w:t xml:space="preserve">Lima, </w:t>
      </w:r>
      <w:proofErr w:type="spellStart"/>
      <w:r w:rsidR="00C2222E">
        <w:rPr>
          <w:rFonts w:ascii="Arial" w:hAnsi="Arial" w:cs="Arial"/>
          <w:b/>
          <w:bCs/>
          <w:sz w:val="24"/>
          <w:szCs w:val="24"/>
        </w:rPr>
        <w:t>July</w:t>
      </w:r>
      <w:proofErr w:type="spellEnd"/>
      <w:r w:rsidR="00C2222E">
        <w:rPr>
          <w:rFonts w:ascii="Arial" w:hAnsi="Arial" w:cs="Arial"/>
          <w:b/>
          <w:bCs/>
          <w:sz w:val="24"/>
          <w:szCs w:val="24"/>
        </w:rPr>
        <w:t xml:space="preserve"> 16</w:t>
      </w:r>
      <w:r w:rsidR="00C2222E" w:rsidRPr="00C2222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2222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9608A">
        <w:rPr>
          <w:rFonts w:ascii="Arial" w:hAnsi="Arial" w:cs="Arial"/>
          <w:b/>
          <w:bCs/>
          <w:sz w:val="24"/>
          <w:szCs w:val="24"/>
        </w:rPr>
        <w:t>2019.</w:t>
      </w:r>
    </w:p>
    <w:p w14:paraId="14B09C48" w14:textId="77777777" w:rsidR="00926964" w:rsidRPr="00C9608A" w:rsidRDefault="00926964" w:rsidP="003338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682E20" w14:textId="77777777" w:rsidR="00F54995" w:rsidRPr="00C9608A" w:rsidRDefault="00F54995" w:rsidP="0033380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54995" w:rsidRPr="00C9608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9269" w14:textId="77777777" w:rsidR="008B2403" w:rsidRDefault="008B2403" w:rsidP="009A5112">
      <w:pPr>
        <w:spacing w:after="0" w:line="240" w:lineRule="auto"/>
      </w:pPr>
      <w:r>
        <w:separator/>
      </w:r>
    </w:p>
  </w:endnote>
  <w:endnote w:type="continuationSeparator" w:id="0">
    <w:p w14:paraId="4C41DAEB" w14:textId="77777777" w:rsidR="008B2403" w:rsidRDefault="008B2403" w:rsidP="009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B38C" w14:textId="77777777" w:rsidR="009876B8" w:rsidRPr="0091263A" w:rsidRDefault="009876B8" w:rsidP="00333804">
    <w:pPr>
      <w:pStyle w:val="Piedepgina"/>
      <w:tabs>
        <w:tab w:val="right" w:pos="2835"/>
      </w:tabs>
      <w:rPr>
        <w:rFonts w:ascii="Arial" w:hAnsi="Arial" w:cs="Arial"/>
        <w:sz w:val="20"/>
        <w:szCs w:val="20"/>
      </w:rPr>
    </w:pPr>
  </w:p>
  <w:p w14:paraId="68DFBE40" w14:textId="77777777" w:rsidR="009876B8" w:rsidRDefault="009876B8" w:rsidP="009A5112">
    <w:pPr>
      <w:pStyle w:val="Piedepgina"/>
      <w:jc w:val="right"/>
      <w:rPr>
        <w:rStyle w:val="Nmerodepgina"/>
      </w:rPr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3"/>
      <w:gridCol w:w="7865"/>
    </w:tblGrid>
    <w:tr w:rsidR="009876B8" w:rsidRPr="00FB1CE1" w14:paraId="2154F007" w14:textId="77777777" w:rsidTr="00EB73BE">
      <w:trPr>
        <w:trHeight w:val="522"/>
      </w:trPr>
      <w:tc>
        <w:tcPr>
          <w:tcW w:w="978" w:type="dxa"/>
        </w:tcPr>
        <w:p w14:paraId="6A928686" w14:textId="77777777" w:rsidR="009876B8" w:rsidRPr="003232A0" w:rsidRDefault="009876B8" w:rsidP="009A5112">
          <w:pPr>
            <w:pStyle w:val="Piedepgina"/>
            <w:jc w:val="right"/>
            <w:rPr>
              <w:b/>
              <w:color w:val="5B9BD5"/>
              <w:sz w:val="32"/>
              <w:szCs w:val="32"/>
            </w:rPr>
          </w:pPr>
          <w:r>
            <w:rPr>
              <w:b/>
              <w:noProof/>
              <w:color w:val="5B9BD5"/>
              <w:sz w:val="32"/>
              <w:szCs w:val="32"/>
              <w:lang w:eastAsia="es-PE"/>
            </w:rPr>
            <w:drawing>
              <wp:inline distT="0" distB="0" distL="0" distR="0" wp14:anchorId="12F602A7" wp14:editId="02D08169">
                <wp:extent cx="444801" cy="44622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926" cy="44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</w:tcPr>
        <w:p w14:paraId="123FA464" w14:textId="77777777" w:rsidR="009876B8" w:rsidRPr="003232A0" w:rsidRDefault="009876B8" w:rsidP="00D20E95">
          <w:pPr>
            <w:spacing w:after="0" w:line="240" w:lineRule="auto"/>
            <w:rPr>
              <w:rFonts w:ascii="Arial" w:hAnsi="Arial" w:cs="Arial"/>
              <w:color w:val="3B3838"/>
              <w:sz w:val="16"/>
              <w:szCs w:val="16"/>
            </w:rPr>
          </w:pPr>
        </w:p>
        <w:p w14:paraId="2E923E69" w14:textId="77777777" w:rsidR="009876B8" w:rsidRDefault="009876B8" w:rsidP="00C2222E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color w:val="3B3838"/>
              <w:sz w:val="16"/>
              <w:szCs w:val="16"/>
            </w:rPr>
            <w:t>For additional information, please contact the Press Office of Enel Perú: </w:t>
          </w:r>
        </w:p>
        <w:p w14:paraId="3B7110D2" w14:textId="77777777" w:rsidR="009876B8" w:rsidRDefault="009876B8" w:rsidP="00C2222E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color w:val="3B3838"/>
              <w:sz w:val="16"/>
              <w:szCs w:val="16"/>
            </w:rPr>
            <w:t xml:space="preserve">Henry Canales, </w:t>
          </w:r>
          <w:hyperlink r:id="rId2" w:history="1">
            <w:r>
              <w:rPr>
                <w:rStyle w:val="Hipervnculo"/>
                <w:rFonts w:ascii="Arial" w:hAnsi="Arial" w:cs="Arial"/>
                <w:sz w:val="16"/>
                <w:szCs w:val="16"/>
              </w:rPr>
              <w:t>henry.canales@enel.com</w:t>
            </w:r>
          </w:hyperlink>
          <w:r>
            <w:rPr>
              <w:rFonts w:ascii="Arial" w:hAnsi="Arial" w:cs="Arial"/>
              <w:color w:val="3B3838"/>
              <w:sz w:val="16"/>
              <w:szCs w:val="16"/>
            </w:rPr>
            <w:t xml:space="preserve"> T +51 965 948 823 </w:t>
          </w:r>
        </w:p>
        <w:p w14:paraId="7B9F177C" w14:textId="77777777" w:rsidR="009876B8" w:rsidRPr="00C2222E" w:rsidRDefault="009876B8" w:rsidP="00C2222E">
          <w:pPr>
            <w:spacing w:after="0" w:line="240" w:lineRule="auto"/>
            <w:rPr>
              <w:rFonts w:ascii="Arial" w:eastAsia="Times New Roman" w:hAnsi="Arial" w:cs="Arial"/>
              <w:bCs/>
              <w:noProof/>
              <w:color w:val="3B3838"/>
              <w:sz w:val="16"/>
              <w:szCs w:val="16"/>
              <w:lang w:val="en-US"/>
            </w:rPr>
          </w:pPr>
          <w:r w:rsidRPr="00C2222E">
            <w:rPr>
              <w:rFonts w:ascii="Arial" w:hAnsi="Arial" w:cs="Arial"/>
              <w:color w:val="3B3838"/>
              <w:sz w:val="16"/>
              <w:szCs w:val="16"/>
              <w:lang w:val="en-US"/>
            </w:rPr>
            <w:t xml:space="preserve">Follow us on Twitter: </w:t>
          </w:r>
          <w:hyperlink r:id="rId3" w:history="1">
            <w:r w:rsidRPr="00C2222E">
              <w:rPr>
                <w:rStyle w:val="Hipervnculo"/>
                <w:rFonts w:ascii="Arial" w:hAnsi="Arial" w:cs="Arial"/>
                <w:sz w:val="16"/>
                <w:szCs w:val="16"/>
                <w:lang w:val="en-US"/>
              </w:rPr>
              <w:t>@EnelPeru</w:t>
            </w:r>
          </w:hyperlink>
        </w:p>
      </w:tc>
    </w:tr>
  </w:tbl>
  <w:p w14:paraId="5288F94F" w14:textId="77777777" w:rsidR="009876B8" w:rsidRPr="00C2222E" w:rsidRDefault="009876B8" w:rsidP="00D20E9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35EA" w14:textId="77777777" w:rsidR="008B2403" w:rsidRDefault="008B2403" w:rsidP="009A5112">
      <w:pPr>
        <w:spacing w:after="0" w:line="240" w:lineRule="auto"/>
      </w:pPr>
      <w:r>
        <w:separator/>
      </w:r>
    </w:p>
  </w:footnote>
  <w:footnote w:type="continuationSeparator" w:id="0">
    <w:p w14:paraId="196D7D44" w14:textId="77777777" w:rsidR="008B2403" w:rsidRDefault="008B2403" w:rsidP="009A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C49"/>
    <w:multiLevelType w:val="hybridMultilevel"/>
    <w:tmpl w:val="197641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947"/>
    <w:multiLevelType w:val="hybridMultilevel"/>
    <w:tmpl w:val="F17814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468"/>
    <w:multiLevelType w:val="hybridMultilevel"/>
    <w:tmpl w:val="DC0EC6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32CF"/>
    <w:multiLevelType w:val="hybridMultilevel"/>
    <w:tmpl w:val="F17814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08F6"/>
    <w:multiLevelType w:val="hybridMultilevel"/>
    <w:tmpl w:val="CDC8EF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29AC"/>
    <w:multiLevelType w:val="hybridMultilevel"/>
    <w:tmpl w:val="DA7438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9D5"/>
    <w:multiLevelType w:val="hybridMultilevel"/>
    <w:tmpl w:val="72A470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zE3NjCxMDcwtDRU0lEKTi0uzszPAykwrAUApZ7efCwAAAA="/>
  </w:docVars>
  <w:rsids>
    <w:rsidRoot w:val="001D2A02"/>
    <w:rsid w:val="00001D03"/>
    <w:rsid w:val="00020234"/>
    <w:rsid w:val="00066359"/>
    <w:rsid w:val="00071EE4"/>
    <w:rsid w:val="00082536"/>
    <w:rsid w:val="00083434"/>
    <w:rsid w:val="00091D13"/>
    <w:rsid w:val="001005E4"/>
    <w:rsid w:val="0012307A"/>
    <w:rsid w:val="0013533C"/>
    <w:rsid w:val="0015698B"/>
    <w:rsid w:val="00160736"/>
    <w:rsid w:val="001653A5"/>
    <w:rsid w:val="00192E57"/>
    <w:rsid w:val="00197837"/>
    <w:rsid w:val="001B2B4B"/>
    <w:rsid w:val="001C0312"/>
    <w:rsid w:val="001D1868"/>
    <w:rsid w:val="001D2A02"/>
    <w:rsid w:val="001E16E2"/>
    <w:rsid w:val="001E46DC"/>
    <w:rsid w:val="001E7A83"/>
    <w:rsid w:val="00264597"/>
    <w:rsid w:val="00280334"/>
    <w:rsid w:val="002A4F12"/>
    <w:rsid w:val="002C4DBE"/>
    <w:rsid w:val="002C6BF7"/>
    <w:rsid w:val="002D3C82"/>
    <w:rsid w:val="002D6B2C"/>
    <w:rsid w:val="002E01A6"/>
    <w:rsid w:val="002E5583"/>
    <w:rsid w:val="00304BD4"/>
    <w:rsid w:val="00314D0C"/>
    <w:rsid w:val="003218E5"/>
    <w:rsid w:val="00332FE0"/>
    <w:rsid w:val="00333804"/>
    <w:rsid w:val="00336AAF"/>
    <w:rsid w:val="00356166"/>
    <w:rsid w:val="00373391"/>
    <w:rsid w:val="003B110A"/>
    <w:rsid w:val="003B1EED"/>
    <w:rsid w:val="003B541E"/>
    <w:rsid w:val="003C6B24"/>
    <w:rsid w:val="003D4179"/>
    <w:rsid w:val="003F178A"/>
    <w:rsid w:val="00405DD1"/>
    <w:rsid w:val="00425ABA"/>
    <w:rsid w:val="00473C4D"/>
    <w:rsid w:val="0047740D"/>
    <w:rsid w:val="00483BEA"/>
    <w:rsid w:val="004933BA"/>
    <w:rsid w:val="004A0AB3"/>
    <w:rsid w:val="004D382C"/>
    <w:rsid w:val="004F58C3"/>
    <w:rsid w:val="00504E05"/>
    <w:rsid w:val="00506125"/>
    <w:rsid w:val="0053283D"/>
    <w:rsid w:val="00537C1F"/>
    <w:rsid w:val="00545254"/>
    <w:rsid w:val="005548F2"/>
    <w:rsid w:val="00574364"/>
    <w:rsid w:val="00590110"/>
    <w:rsid w:val="005A6831"/>
    <w:rsid w:val="005A76F9"/>
    <w:rsid w:val="005F48B7"/>
    <w:rsid w:val="005F709F"/>
    <w:rsid w:val="00602ED5"/>
    <w:rsid w:val="006140A5"/>
    <w:rsid w:val="00615003"/>
    <w:rsid w:val="00666803"/>
    <w:rsid w:val="006738EC"/>
    <w:rsid w:val="006747C9"/>
    <w:rsid w:val="00675336"/>
    <w:rsid w:val="00687941"/>
    <w:rsid w:val="006C437E"/>
    <w:rsid w:val="006E765A"/>
    <w:rsid w:val="00724939"/>
    <w:rsid w:val="00744CB0"/>
    <w:rsid w:val="00751B31"/>
    <w:rsid w:val="00753D0C"/>
    <w:rsid w:val="0076371F"/>
    <w:rsid w:val="00763EAE"/>
    <w:rsid w:val="007A45C2"/>
    <w:rsid w:val="007A4771"/>
    <w:rsid w:val="007C53CE"/>
    <w:rsid w:val="007F7D60"/>
    <w:rsid w:val="008031E6"/>
    <w:rsid w:val="008073EA"/>
    <w:rsid w:val="00863454"/>
    <w:rsid w:val="008639E1"/>
    <w:rsid w:val="008743E4"/>
    <w:rsid w:val="00894F08"/>
    <w:rsid w:val="008B2403"/>
    <w:rsid w:val="008D1438"/>
    <w:rsid w:val="008F4581"/>
    <w:rsid w:val="008F5FAB"/>
    <w:rsid w:val="009048FB"/>
    <w:rsid w:val="009203A1"/>
    <w:rsid w:val="00926964"/>
    <w:rsid w:val="009418E7"/>
    <w:rsid w:val="009876B8"/>
    <w:rsid w:val="009A5112"/>
    <w:rsid w:val="009A67C5"/>
    <w:rsid w:val="009B47FB"/>
    <w:rsid w:val="009C6285"/>
    <w:rsid w:val="009F19D4"/>
    <w:rsid w:val="00A11BCF"/>
    <w:rsid w:val="00A341AF"/>
    <w:rsid w:val="00A565A3"/>
    <w:rsid w:val="00A77C20"/>
    <w:rsid w:val="00A937A1"/>
    <w:rsid w:val="00A93AC0"/>
    <w:rsid w:val="00AA2250"/>
    <w:rsid w:val="00AE2754"/>
    <w:rsid w:val="00AE3BE3"/>
    <w:rsid w:val="00AF6465"/>
    <w:rsid w:val="00AF6D83"/>
    <w:rsid w:val="00B029D9"/>
    <w:rsid w:val="00B10473"/>
    <w:rsid w:val="00B2165A"/>
    <w:rsid w:val="00B230BC"/>
    <w:rsid w:val="00B271A7"/>
    <w:rsid w:val="00B372F8"/>
    <w:rsid w:val="00B47C07"/>
    <w:rsid w:val="00B93DFF"/>
    <w:rsid w:val="00B96EA8"/>
    <w:rsid w:val="00BB0201"/>
    <w:rsid w:val="00BC5C82"/>
    <w:rsid w:val="00BC7A88"/>
    <w:rsid w:val="00BF0CB7"/>
    <w:rsid w:val="00C078B1"/>
    <w:rsid w:val="00C11A20"/>
    <w:rsid w:val="00C2222E"/>
    <w:rsid w:val="00C229ED"/>
    <w:rsid w:val="00C44560"/>
    <w:rsid w:val="00C473B5"/>
    <w:rsid w:val="00C9608A"/>
    <w:rsid w:val="00CA1FF7"/>
    <w:rsid w:val="00CA30D1"/>
    <w:rsid w:val="00CB27BF"/>
    <w:rsid w:val="00CB2C4E"/>
    <w:rsid w:val="00D0000A"/>
    <w:rsid w:val="00D20E95"/>
    <w:rsid w:val="00D21EF7"/>
    <w:rsid w:val="00D35060"/>
    <w:rsid w:val="00D54A2C"/>
    <w:rsid w:val="00D76836"/>
    <w:rsid w:val="00DA1CA8"/>
    <w:rsid w:val="00DB3D6D"/>
    <w:rsid w:val="00E265E0"/>
    <w:rsid w:val="00E40E8C"/>
    <w:rsid w:val="00E4471A"/>
    <w:rsid w:val="00E85B51"/>
    <w:rsid w:val="00E8678E"/>
    <w:rsid w:val="00E9532C"/>
    <w:rsid w:val="00EB73BE"/>
    <w:rsid w:val="00EC23B8"/>
    <w:rsid w:val="00EC73FC"/>
    <w:rsid w:val="00EF1AB8"/>
    <w:rsid w:val="00F1585D"/>
    <w:rsid w:val="00F428BC"/>
    <w:rsid w:val="00F52BCF"/>
    <w:rsid w:val="00F54995"/>
    <w:rsid w:val="00F57119"/>
    <w:rsid w:val="00F61FD5"/>
    <w:rsid w:val="00F72049"/>
    <w:rsid w:val="00F8304E"/>
    <w:rsid w:val="00FA2040"/>
    <w:rsid w:val="00FB1CE1"/>
    <w:rsid w:val="00FE387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94594"/>
  <w15:chartTrackingRefBased/>
  <w15:docId w15:val="{B04200E2-C0F2-4ABD-86D7-944F74F8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1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112"/>
  </w:style>
  <w:style w:type="paragraph" w:styleId="Piedepgina">
    <w:name w:val="footer"/>
    <w:basedOn w:val="Normal"/>
    <w:link w:val="PiedepginaCar"/>
    <w:uiPriority w:val="99"/>
    <w:unhideWhenUsed/>
    <w:rsid w:val="009A5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112"/>
  </w:style>
  <w:style w:type="character" w:styleId="Nmerodepgina">
    <w:name w:val="page number"/>
    <w:basedOn w:val="Fuentedeprrafopredeter"/>
    <w:uiPriority w:val="99"/>
    <w:semiHidden/>
    <w:unhideWhenUsed/>
    <w:rsid w:val="009A5112"/>
  </w:style>
  <w:style w:type="character" w:styleId="Hipervnculo">
    <w:name w:val="Hyperlink"/>
    <w:uiPriority w:val="99"/>
    <w:unhideWhenUsed/>
    <w:rsid w:val="009A51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C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enelperu" TargetMode="External"/><Relationship Id="rId2" Type="http://schemas.openxmlformats.org/officeDocument/2006/relationships/hyperlink" Target="mailto:henry.canales@en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7756-6DDB-4E27-B11A-1695E60F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Enel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 Salas, Henry Javier, ED PERU</dc:creator>
  <cp:keywords/>
  <dc:description/>
  <cp:lastModifiedBy>Marquina Huanes, Maria Fernanda, ED PERU</cp:lastModifiedBy>
  <cp:revision>3</cp:revision>
  <cp:lastPrinted>2019-07-16T21:08:00Z</cp:lastPrinted>
  <dcterms:created xsi:type="dcterms:W3CDTF">2019-07-16T20:09:00Z</dcterms:created>
  <dcterms:modified xsi:type="dcterms:W3CDTF">2019-07-16T21:10:00Z</dcterms:modified>
</cp:coreProperties>
</file>